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  <w:u w:val="single"/>
          <w:lang w:eastAsia="de-DE"/>
        </w:rPr>
        <w:t>Regeln des Rheingau-Taunus-Pokal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 xml:space="preserve">       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 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Es gelten die allgemeinen Tischtennisregeln des ITTF 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 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b/>
          <w:bCs/>
          <w:color w:val="000000"/>
          <w:sz w:val="18"/>
          <w:szCs w:val="18"/>
          <w:lang w:eastAsia="de-DE"/>
        </w:rPr>
        <w:t>Eine Mannschaft besteht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 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u w:val="single"/>
          <w:lang w:eastAsia="de-DE"/>
        </w:rPr>
        <w:t>entweder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 aus zwei Herren mit zwei Jugendlichen oder Schülern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 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u w:val="single"/>
          <w:lang w:eastAsia="de-DE"/>
        </w:rPr>
        <w:t>oder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 aus zwei Damen mit zwei Mädchen oder Schülerinnen.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 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color w:val="FF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 xml:space="preserve">Es gibt </w:t>
      </w:r>
      <w:r>
        <w:rPr>
          <w:rFonts w:eastAsia="Times New Roman" w:cs="Times New Roman" w:ascii="Verdana" w:hAnsi="Verdana"/>
          <w:b/>
          <w:color w:val="000000"/>
          <w:sz w:val="18"/>
          <w:szCs w:val="18"/>
          <w:u w:val="single"/>
          <w:lang w:eastAsia="de-DE"/>
        </w:rPr>
        <w:t>ein</w:t>
      </w: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 xml:space="preserve"> Gastspielerrecht: entweder für einen Nachwuchsspieler/in oder für einen Herrn bzw. eine Dame. </w:t>
      </w: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Hierbei muss der Spieler in einem Mannschaftsmeldebogen der Rückrunde des Rheingau-Taunus-Kreises aufgeführt sein. Ein Gastspieler darf nicht mehr für seinen Stammverein spielen.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</w:r>
    </w:p>
    <w:p>
      <w:pPr>
        <w:pStyle w:val="Normal"/>
        <w:spacing w:lineRule="auto" w:line="240" w:before="0" w:after="0"/>
        <w:rPr>
          <w:color w:val="FF0000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Wenn ein Verein zwei oder mehr Mannschaften meldet, dürfen die Spieler nur in einer Mannschaft spielen. Mit dem ersten Einsatz in einer Mannschaft ist ein Spieler/Gastspieler nur noch für diese spielberechtigt. Geplante Gastspieler sind bis spätestens 7 Tage vor der ersten Runde an den Spielleiter zu übermitteln.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Falls genügend Damen-Mannschaften melden, spielen wir eine getrennte Runde; reicht die Zahl (4 Mannschaften) der Damenmannschaften nicht aus, spielen die Damen im Herrenwettbewerb.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Spielsystem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Doppel Nachwuchs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H1/Da1 – H2/Da2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H2/Da2 – H1/Da1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Nachwuchs 1 – Nachwuchs 2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Nachwuchs 2 – Nachwuchs 1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H1/Da1 – H1/Da1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H2/Da2 – H2/Da2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Nachwuchs 1 – Nachwuchs 1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Nachwuchs 2 – Nachwuchs 2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Spiel Doppel Herren/Damen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  <w:t>Ein Spiel endet bei sechs Punkte. Bei Unentschieden spielt ein gemischtes Doppel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b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b/>
          <w:color w:val="000000"/>
          <w:sz w:val="18"/>
          <w:szCs w:val="18"/>
          <w:lang w:eastAsia="de-DE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Die Ergebnisse der Spiele (inkl. der Einzelergebnisse) sind spätestens am nächsten Tag dem Spielleiter per Mail zu übermitteln. Spielverlegungen sind einvernehmlich zu gestalten und dem Spielleiter mitzuteilen. 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  <w:t> </w:t>
      </w:r>
    </w:p>
    <w:p>
      <w:pPr>
        <w:pStyle w:val="Normal"/>
        <w:spacing w:lineRule="auto" w:line="240" w:before="0" w:after="0"/>
        <w:rPr>
          <w:rFonts w:ascii="Verdana" w:hAnsi="Verdana" w:eastAsia="Times New Roman" w:cs="Times New Roman"/>
          <w:color w:val="000000"/>
          <w:sz w:val="18"/>
          <w:szCs w:val="18"/>
          <w:lang w:eastAsia="de-DE"/>
        </w:rPr>
      </w:pPr>
      <w:r>
        <w:rPr>
          <w:rFonts w:eastAsia="Times New Roman" w:cs="Times New Roman" w:ascii="Verdana" w:hAnsi="Verdana"/>
          <w:color w:val="000000"/>
          <w:sz w:val="18"/>
          <w:szCs w:val="18"/>
          <w:lang w:eastAsia="de-DE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textAlignment w:val="baseline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F"/>
        <w:kern w:val="2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basedOn w:val="DefaultParagraphFont"/>
    <w:qFormat/>
    <w:rPr>
      <w:color w:val="0563C1"/>
      <w:u w:val="single"/>
    </w:rPr>
  </w:style>
  <w:style w:type="paragraph" w:styleId="berschrift" w:customStyle="1">
    <w:name w:val="Überschrift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body" w:customStyle="1">
    <w:name w:val="Text body"/>
    <w:basedOn w:val="Normal"/>
    <w:qFormat/>
    <w:pPr>
      <w:spacing w:before="0" w:after="120"/>
    </w:pPr>
    <w:rPr/>
  </w:style>
  <w:style w:type="paragraph" w:styleId="ListParagraph">
    <w:name w:val="List Paragraph"/>
    <w:basedOn w:val="Normal"/>
    <w:uiPriority w:val="34"/>
    <w:qFormat/>
    <w:rsid w:val="004e57e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Collabora_Office/23.05.19.1$Linux_X86_64 LibreOffice_project/6dfece6a792f2581f33f99a3461e7f8c8bf573b4</Application>
  <AppVersion>15.0000</AppVersion>
  <Pages>1</Pages>
  <Words>226</Words>
  <Characters>1374</Characters>
  <CharactersWithSpaces>1594</CharactersWithSpaces>
  <Paragraphs>27</Paragraphs>
  <Company>Land Hessen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2025-02-24T07:17:00Z</dcterms:created>
  <dc:creator>gabriele solz</dc:creator>
  <dc:description/>
  <dc:language>de-DE</dc:language>
  <cp:lastModifiedBy>SOLZ, PETER</cp:lastModifiedBy>
  <dcterms:modified xsi:type="dcterms:W3CDTF">2025-02-24T07:17:00Z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AdHocReviewCycleID">
    <vt:r8>1896378980</vt:r8>
  </property>
  <property fmtid="{D5CDD505-2E9C-101B-9397-08002B2CF9AE}" pid="7" name="_AuthorEmail">
    <vt:lpwstr>SG211-Bekleidungskonzeption.hpt@polizei.hessen.de</vt:lpwstr>
  </property>
  <property fmtid="{D5CDD505-2E9C-101B-9397-08002B2CF9AE}" pid="8" name="_AuthorEmailDisplayName">
    <vt:lpwstr>HEPT-SG211-BEKLEIDUNGSKONZEPTION</vt:lpwstr>
  </property>
  <property fmtid="{D5CDD505-2E9C-101B-9397-08002B2CF9AE}" pid="9" name="_EmailSubject">
    <vt:lpwstr/>
  </property>
  <property fmtid="{D5CDD505-2E9C-101B-9397-08002B2CF9AE}" pid="10" name="_NewReviewCycle">
    <vt:lpwstr/>
  </property>
</Properties>
</file>